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19F37" w14:textId="0FC3614A" w:rsidR="00B43A6A" w:rsidRPr="00ED4A81" w:rsidRDefault="00B43A6A" w:rsidP="00457A39">
      <w:pPr>
        <w:pStyle w:val="GPSSchTitleandNumber"/>
        <w:tabs>
          <w:tab w:val="left" w:pos="5715"/>
        </w:tabs>
        <w:spacing w:after="200" w:line="276" w:lineRule="auto"/>
        <w:jc w:val="left"/>
        <w:rPr>
          <w:rFonts w:cs="Arial" w:hint="eastAsia"/>
          <w:caps w:val="0"/>
          <w:sz w:val="36"/>
          <w:szCs w:val="36"/>
        </w:rPr>
      </w:pPr>
      <w:r w:rsidRPr="00ED4A81">
        <w:rPr>
          <w:rFonts w:cs="Arial"/>
          <w:caps w:val="0"/>
          <w:sz w:val="36"/>
          <w:szCs w:val="36"/>
        </w:rPr>
        <w:t xml:space="preserve">Schedule </w:t>
      </w:r>
      <w:r w:rsidR="002E2AB2">
        <w:rPr>
          <w:rFonts w:cs="Arial"/>
          <w:caps w:val="0"/>
          <w:sz w:val="36"/>
          <w:szCs w:val="36"/>
        </w:rPr>
        <w:t>6</w:t>
      </w:r>
      <w:r w:rsidR="00A534F6">
        <w:rPr>
          <w:rFonts w:cs="Arial"/>
          <w:caps w:val="0"/>
          <w:sz w:val="36"/>
          <w:szCs w:val="36"/>
        </w:rPr>
        <w:t xml:space="preserve"> </w:t>
      </w:r>
      <w:r w:rsidRPr="00ED4A81">
        <w:rPr>
          <w:rFonts w:cs="Arial"/>
          <w:caps w:val="0"/>
          <w:sz w:val="36"/>
          <w:szCs w:val="36"/>
        </w:rPr>
        <w:t>(Transparency Reports)</w:t>
      </w:r>
    </w:p>
    <w:p w14:paraId="0585B369" w14:textId="0FD33EA4" w:rsidR="006F181E" w:rsidRPr="00B43A6A" w:rsidRDefault="00A044CC" w:rsidP="00457A39">
      <w:pPr>
        <w:pStyle w:val="GPSL2Numbered"/>
        <w:rPr>
          <w:rFonts w:eastAsia="Calibri"/>
          <w:color w:val="000000"/>
        </w:rPr>
      </w:pPr>
      <w:r w:rsidRPr="00B43A6A">
        <w:rPr>
          <w:rFonts w:eastAsia="Calibri"/>
          <w:color w:val="000000"/>
        </w:rPr>
        <w:t>The Supplier recognises that the Buyer is subject to PPN 01/17 (Updates to transparency principles v1.1 (</w:t>
      </w:r>
      <w:hyperlink r:id="rId8" w:history="1">
        <w:r w:rsidRPr="00B43A6A">
          <w:rPr>
            <w:rStyle w:val="Hyperlink"/>
            <w:rFonts w:eastAsia="Calibri"/>
            <w:szCs w:val="24"/>
            <w:lang w:eastAsia="en-GB"/>
          </w:rPr>
          <w:t>https://www.gov.uk/government/publications/procurement-policy-note-0117-update-to-transparency-principles</w:t>
        </w:r>
      </w:hyperlink>
      <w:r w:rsidRPr="00B43A6A">
        <w:rPr>
          <w:rFonts w:eastAsia="Calibri"/>
          <w:color w:val="000000"/>
        </w:rPr>
        <w:t>). The Supplier shall comply with the provisions of this Schedule in order to assist the Buyer with its compliance with its obligations under that PPN.</w:t>
      </w:r>
    </w:p>
    <w:p w14:paraId="467AD345" w14:textId="50CA4CDF" w:rsidR="006F181E" w:rsidRPr="00B43A6A" w:rsidRDefault="00A044CC" w:rsidP="00457A39">
      <w:pPr>
        <w:pStyle w:val="GPSL2Numbered"/>
        <w:rPr>
          <w:rFonts w:eastAsia="Calibri"/>
        </w:rPr>
      </w:pPr>
      <w:r w:rsidRPr="00B43A6A">
        <w:rPr>
          <w:rFonts w:eastAsia="Calibri"/>
        </w:rPr>
        <w:t>Without prejudice to the Supplier's reporting requirements set out in the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526ECDEC" w14:textId="62185EE2" w:rsidR="006F181E" w:rsidRPr="00B43A6A" w:rsidRDefault="00A044CC" w:rsidP="00457A39">
      <w:pPr>
        <w:pStyle w:val="GPSL2Numbered"/>
        <w:rPr>
          <w:rFonts w:eastAsia="Calibri"/>
        </w:rPr>
      </w:pPr>
      <w:r w:rsidRPr="00B43A6A">
        <w:rPr>
          <w:rFonts w:eastAsia="Calibri"/>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D794575" w14:textId="4E8647D4" w:rsidR="00ED4A81" w:rsidRDefault="00A044CC" w:rsidP="00457A39">
      <w:pPr>
        <w:pStyle w:val="GPSL2Numbered"/>
        <w:rPr>
          <w:rFonts w:eastAsia="Calibri"/>
        </w:rPr>
      </w:pPr>
      <w:r w:rsidRPr="00B43A6A">
        <w:rPr>
          <w:rFonts w:eastAsia="Calibri"/>
        </w:rPr>
        <w:t>The Supplier shall provide accurate and up-to-date versions of each Transparency Report to the Buyer at the frequency referred to in the Annex of this Schedule.</w:t>
      </w:r>
    </w:p>
    <w:p w14:paraId="506A4C61"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0A407229" w14:textId="77777777" w:rsidR="00571FE9" w:rsidRDefault="00571FE9" w:rsidP="00457A39">
      <w:pPr>
        <w:pStyle w:val="TSOLScheduleAnnexName"/>
        <w:keepNext/>
        <w:spacing w:after="200" w:line="276" w:lineRule="auto"/>
        <w:jc w:val="left"/>
        <w:rPr>
          <w:rFonts w:ascii="Arial Bold" w:hAnsi="Arial Bold" w:hint="eastAsia"/>
          <w:caps w:val="0"/>
          <w:sz w:val="36"/>
          <w:szCs w:val="36"/>
        </w:rPr>
        <w:sectPr w:rsidR="00571FE9" w:rsidSect="001F464D">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pPr>
      <w:bookmarkStart w:id="0" w:name="_GoBack"/>
      <w:bookmarkEnd w:id="0"/>
    </w:p>
    <w:p w14:paraId="10E352E2" w14:textId="190FB286" w:rsidR="006F181E" w:rsidRPr="004E540A" w:rsidRDefault="004E540A" w:rsidP="00457A39">
      <w:pPr>
        <w:pStyle w:val="TSOLScheduleAnnexName"/>
        <w:keepNext/>
        <w:spacing w:after="200" w:line="276" w:lineRule="auto"/>
        <w:jc w:val="left"/>
        <w:rPr>
          <w:rFonts w:ascii="Arial Bold" w:eastAsia="Calibri" w:hAnsi="Arial Bold"/>
          <w:caps w:val="0"/>
          <w:color w:val="000000"/>
          <w:sz w:val="36"/>
          <w:szCs w:val="36"/>
          <w:lang w:eastAsia="en-GB"/>
        </w:rPr>
      </w:pPr>
      <w:r>
        <w:rPr>
          <w:rFonts w:ascii="Arial Bold" w:hAnsi="Arial Bold"/>
          <w:caps w:val="0"/>
          <w:sz w:val="36"/>
          <w:szCs w:val="36"/>
        </w:rPr>
        <w:lastRenderedPageBreak/>
        <w:t>Annex A: List of Transparency Reports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5841"/>
        <w:gridCol w:w="3969"/>
        <w:gridCol w:w="2268"/>
      </w:tblGrid>
      <w:tr w:rsidR="006F181E" w:rsidRPr="00B43A6A" w14:paraId="73C19BAD" w14:textId="77777777" w:rsidTr="00C44114">
        <w:trPr>
          <w:trHeight w:val="123"/>
        </w:trPr>
        <w:tc>
          <w:tcPr>
            <w:tcW w:w="2943" w:type="dxa"/>
            <w:tcBorders>
              <w:top w:val="single" w:sz="4" w:space="0" w:color="auto"/>
              <w:left w:val="single" w:sz="4" w:space="0" w:color="auto"/>
              <w:bottom w:val="single" w:sz="4" w:space="0" w:color="auto"/>
              <w:right w:val="single" w:sz="4" w:space="0" w:color="auto"/>
            </w:tcBorders>
          </w:tcPr>
          <w:p w14:paraId="7BEF69A9" w14:textId="77777777" w:rsidR="006F181E" w:rsidRPr="00B43A6A" w:rsidRDefault="00A044CC" w:rsidP="00457A39">
            <w:pPr>
              <w:spacing w:before="120" w:after="120" w:line="240" w:lineRule="auto"/>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5841" w:type="dxa"/>
            <w:tcBorders>
              <w:top w:val="single" w:sz="4" w:space="0" w:color="auto"/>
              <w:left w:val="single" w:sz="4" w:space="0" w:color="auto"/>
              <w:bottom w:val="single" w:sz="4" w:space="0" w:color="auto"/>
              <w:right w:val="single" w:sz="4" w:space="0" w:color="auto"/>
            </w:tcBorders>
          </w:tcPr>
          <w:p w14:paraId="2AB57620" w14:textId="77777777" w:rsidR="006F181E" w:rsidRPr="00B43A6A" w:rsidRDefault="00A044CC" w:rsidP="00457A39">
            <w:pPr>
              <w:spacing w:before="120" w:after="120" w:line="240" w:lineRule="auto"/>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3969" w:type="dxa"/>
            <w:tcBorders>
              <w:top w:val="single" w:sz="4" w:space="0" w:color="auto"/>
              <w:left w:val="single" w:sz="4" w:space="0" w:color="auto"/>
              <w:bottom w:val="single" w:sz="4" w:space="0" w:color="auto"/>
              <w:right w:val="single" w:sz="4" w:space="0" w:color="auto"/>
            </w:tcBorders>
          </w:tcPr>
          <w:p w14:paraId="0E817BAD"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68" w:type="dxa"/>
            <w:tcBorders>
              <w:top w:val="single" w:sz="4" w:space="0" w:color="auto"/>
              <w:left w:val="single" w:sz="4" w:space="0" w:color="auto"/>
              <w:bottom w:val="single" w:sz="4" w:space="0" w:color="auto"/>
              <w:right w:val="single" w:sz="4" w:space="0" w:color="auto"/>
            </w:tcBorders>
          </w:tcPr>
          <w:p w14:paraId="18724B5B"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72580301" w14:textId="77777777" w:rsidTr="00C44114">
        <w:trPr>
          <w:trHeight w:val="214"/>
        </w:trPr>
        <w:tc>
          <w:tcPr>
            <w:tcW w:w="2943" w:type="dxa"/>
            <w:tcBorders>
              <w:top w:val="single" w:sz="4" w:space="0" w:color="auto"/>
              <w:left w:val="single" w:sz="4" w:space="0" w:color="auto"/>
              <w:bottom w:val="single" w:sz="4" w:space="0" w:color="auto"/>
              <w:right w:val="single" w:sz="4" w:space="0" w:color="auto"/>
            </w:tcBorders>
          </w:tcPr>
          <w:p w14:paraId="657E2FD6" w14:textId="2CE51704" w:rsidR="006F181E" w:rsidRPr="00C44114" w:rsidRDefault="00A044CC" w:rsidP="00457A39">
            <w:pPr>
              <w:tabs>
                <w:tab w:val="left" w:pos="3380"/>
              </w:tabs>
              <w:spacing w:before="120" w:after="120" w:line="240" w:lineRule="auto"/>
              <w:rPr>
                <w:rFonts w:ascii="Arial" w:eastAsia="Calibri" w:hAnsi="Arial" w:cs="Arial"/>
                <w:color w:val="000000"/>
                <w:sz w:val="24"/>
                <w:szCs w:val="24"/>
                <w:lang w:eastAsia="en-GB"/>
              </w:rPr>
            </w:pPr>
            <w:r w:rsidRPr="00C44114">
              <w:rPr>
                <w:rFonts w:ascii="Arial" w:eastAsia="Calibri" w:hAnsi="Arial" w:cs="Arial"/>
                <w:color w:val="000000"/>
                <w:sz w:val="24"/>
                <w:szCs w:val="24"/>
                <w:lang w:eastAsia="en-GB"/>
              </w:rPr>
              <w:t>Performance</w:t>
            </w:r>
          </w:p>
        </w:tc>
        <w:tc>
          <w:tcPr>
            <w:tcW w:w="5841" w:type="dxa"/>
            <w:tcBorders>
              <w:top w:val="single" w:sz="4" w:space="0" w:color="auto"/>
              <w:left w:val="single" w:sz="4" w:space="0" w:color="auto"/>
              <w:bottom w:val="single" w:sz="4" w:space="0" w:color="auto"/>
              <w:right w:val="single" w:sz="4" w:space="0" w:color="auto"/>
            </w:tcBorders>
          </w:tcPr>
          <w:p w14:paraId="1024DFE8" w14:textId="6BB0C287" w:rsidR="006F181E" w:rsidRPr="00C44114" w:rsidRDefault="026B3D70" w:rsidP="00457A39">
            <w:pPr>
              <w:spacing w:before="120" w:after="120" w:line="240" w:lineRule="auto"/>
              <w:rPr>
                <w:rFonts w:ascii="Arial" w:eastAsia="Calibri" w:hAnsi="Arial" w:cs="Arial"/>
                <w:color w:val="000000"/>
                <w:sz w:val="24"/>
                <w:szCs w:val="24"/>
                <w:lang w:eastAsia="en-GB"/>
              </w:rPr>
            </w:pPr>
            <w:r w:rsidRPr="3546CEB3">
              <w:rPr>
                <w:rFonts w:ascii="Arial" w:eastAsia="Calibri" w:hAnsi="Arial" w:cs="Arial"/>
                <w:color w:val="000000" w:themeColor="text1"/>
                <w:sz w:val="24"/>
                <w:szCs w:val="24"/>
                <w:lang w:eastAsia="en-GB"/>
              </w:rPr>
              <w:t xml:space="preserve">Performance against </w:t>
            </w:r>
            <w:r w:rsidR="008F3806" w:rsidRPr="00C44114">
              <w:rPr>
                <w:rFonts w:ascii="Arial" w:eastAsia="Calibri" w:hAnsi="Arial" w:cs="Arial"/>
                <w:color w:val="000000" w:themeColor="text1"/>
                <w:sz w:val="24"/>
                <w:szCs w:val="24"/>
                <w:lang w:eastAsia="en-GB"/>
              </w:rPr>
              <w:t>Service Level</w:t>
            </w:r>
            <w:r w:rsidR="2ED1C7D0" w:rsidRPr="3546CEB3">
              <w:rPr>
                <w:rFonts w:ascii="Arial" w:eastAsia="Calibri" w:hAnsi="Arial" w:cs="Arial"/>
                <w:color w:val="000000" w:themeColor="text1"/>
                <w:sz w:val="24"/>
                <w:szCs w:val="24"/>
                <w:lang w:eastAsia="en-GB"/>
              </w:rPr>
              <w:t>s</w:t>
            </w:r>
            <w:r w:rsidR="008F3806" w:rsidRPr="00C44114">
              <w:rPr>
                <w:rFonts w:ascii="Arial" w:eastAsia="Calibri" w:hAnsi="Arial" w:cs="Arial"/>
                <w:color w:val="000000" w:themeColor="text1"/>
                <w:sz w:val="24"/>
                <w:szCs w:val="24"/>
                <w:lang w:eastAsia="en-GB"/>
              </w:rPr>
              <w:t xml:space="preserve"> </w:t>
            </w:r>
          </w:p>
        </w:tc>
        <w:tc>
          <w:tcPr>
            <w:tcW w:w="3969" w:type="dxa"/>
            <w:tcBorders>
              <w:top w:val="single" w:sz="4" w:space="0" w:color="auto"/>
              <w:left w:val="single" w:sz="4" w:space="0" w:color="auto"/>
              <w:bottom w:val="single" w:sz="4" w:space="0" w:color="auto"/>
              <w:right w:val="single" w:sz="4" w:space="0" w:color="auto"/>
            </w:tcBorders>
          </w:tcPr>
          <w:p w14:paraId="4E436F2A" w14:textId="77239938" w:rsidR="006F181E" w:rsidRPr="008F3806" w:rsidRDefault="2C275DBE" w:rsidP="00457A39">
            <w:pPr>
              <w:spacing w:before="120" w:after="120" w:line="240" w:lineRule="auto"/>
              <w:rPr>
                <w:rFonts w:ascii="Arial" w:eastAsia="Calibri" w:hAnsi="Arial" w:cs="Arial"/>
                <w:color w:val="000000"/>
                <w:sz w:val="24"/>
                <w:szCs w:val="24"/>
                <w:lang w:eastAsia="en-GB"/>
              </w:rPr>
            </w:pPr>
            <w:r w:rsidRPr="3546CEB3">
              <w:rPr>
                <w:rFonts w:ascii="Arial" w:eastAsia="Calibri" w:hAnsi="Arial" w:cs="Arial"/>
                <w:color w:val="000000" w:themeColor="text1"/>
                <w:sz w:val="24"/>
                <w:szCs w:val="24"/>
                <w:lang w:eastAsia="en-GB"/>
              </w:rPr>
              <w:t>Service review pack – format to be agreed</w:t>
            </w:r>
          </w:p>
        </w:tc>
        <w:tc>
          <w:tcPr>
            <w:tcW w:w="2268" w:type="dxa"/>
            <w:tcBorders>
              <w:top w:val="single" w:sz="4" w:space="0" w:color="auto"/>
              <w:left w:val="single" w:sz="4" w:space="0" w:color="auto"/>
              <w:bottom w:val="single" w:sz="4" w:space="0" w:color="auto"/>
              <w:right w:val="single" w:sz="4" w:space="0" w:color="auto"/>
            </w:tcBorders>
          </w:tcPr>
          <w:p w14:paraId="567C1C56" w14:textId="2BB9F401" w:rsidR="006F181E" w:rsidRPr="008F3806" w:rsidRDefault="00C219C4" w:rsidP="00457A39">
            <w:pPr>
              <w:spacing w:before="120" w:after="120" w:line="240" w:lineRule="auto"/>
              <w:rPr>
                <w:rFonts w:ascii="Arial" w:eastAsia="Calibri" w:hAnsi="Arial" w:cs="Arial"/>
                <w:color w:val="000000"/>
                <w:sz w:val="24"/>
                <w:szCs w:val="24"/>
                <w:lang w:eastAsia="en-GB"/>
              </w:rPr>
            </w:pPr>
            <w:r>
              <w:rPr>
                <w:rFonts w:ascii="Arial" w:eastAsia="Calibri" w:hAnsi="Arial" w:cs="Arial"/>
                <w:color w:val="000000"/>
                <w:sz w:val="24"/>
                <w:szCs w:val="24"/>
                <w:lang w:eastAsia="en-GB"/>
              </w:rPr>
              <w:t>Monthly</w:t>
            </w:r>
          </w:p>
        </w:tc>
      </w:tr>
      <w:tr w:rsidR="006F181E" w:rsidRPr="00B43A6A" w14:paraId="04D9A8D5" w14:textId="77777777" w:rsidTr="00C44114">
        <w:trPr>
          <w:trHeight w:val="155"/>
        </w:trPr>
        <w:tc>
          <w:tcPr>
            <w:tcW w:w="2943" w:type="dxa"/>
            <w:tcBorders>
              <w:top w:val="single" w:sz="4" w:space="0" w:color="auto"/>
              <w:left w:val="single" w:sz="4" w:space="0" w:color="auto"/>
              <w:bottom w:val="single" w:sz="4" w:space="0" w:color="auto"/>
              <w:right w:val="single" w:sz="4" w:space="0" w:color="auto"/>
            </w:tcBorders>
          </w:tcPr>
          <w:p w14:paraId="35782F8E" w14:textId="03321BC3" w:rsidR="006F181E" w:rsidRPr="00C44114" w:rsidRDefault="00A044CC" w:rsidP="00457A39">
            <w:pPr>
              <w:spacing w:before="120" w:after="120" w:line="240" w:lineRule="auto"/>
              <w:rPr>
                <w:rFonts w:ascii="Arial" w:eastAsia="Calibri" w:hAnsi="Arial" w:cs="Arial"/>
                <w:color w:val="000000"/>
                <w:sz w:val="24"/>
                <w:szCs w:val="24"/>
                <w:lang w:eastAsia="en-GB"/>
              </w:rPr>
            </w:pPr>
            <w:r w:rsidRPr="00C44114">
              <w:rPr>
                <w:rFonts w:ascii="Arial" w:eastAsia="Calibri" w:hAnsi="Arial" w:cs="Arial"/>
                <w:color w:val="000000"/>
                <w:sz w:val="24"/>
                <w:szCs w:val="24"/>
                <w:lang w:eastAsia="en-GB"/>
              </w:rPr>
              <w:t>Charges</w:t>
            </w:r>
          </w:p>
        </w:tc>
        <w:tc>
          <w:tcPr>
            <w:tcW w:w="5841" w:type="dxa"/>
            <w:tcBorders>
              <w:top w:val="single" w:sz="4" w:space="0" w:color="auto"/>
              <w:left w:val="single" w:sz="4" w:space="0" w:color="auto"/>
              <w:bottom w:val="single" w:sz="4" w:space="0" w:color="auto"/>
              <w:right w:val="single" w:sz="4" w:space="0" w:color="auto"/>
            </w:tcBorders>
          </w:tcPr>
          <w:p w14:paraId="4D70972B" w14:textId="56DE6CE5" w:rsidR="006F181E" w:rsidRPr="00C44114" w:rsidRDefault="00C219C4" w:rsidP="00457A39">
            <w:pPr>
              <w:spacing w:before="120" w:after="120" w:line="240" w:lineRule="auto"/>
              <w:rPr>
                <w:rFonts w:ascii="Arial" w:eastAsia="Calibri" w:hAnsi="Arial" w:cs="Arial"/>
                <w:color w:val="000000"/>
                <w:sz w:val="24"/>
                <w:szCs w:val="24"/>
                <w:lang w:eastAsia="en-GB"/>
              </w:rPr>
            </w:pPr>
            <w:r w:rsidRPr="3546CEB3">
              <w:rPr>
                <w:rFonts w:ascii="Arial" w:eastAsia="Calibri" w:hAnsi="Arial" w:cs="Arial"/>
                <w:color w:val="000000" w:themeColor="text1"/>
                <w:sz w:val="24"/>
                <w:szCs w:val="24"/>
                <w:lang w:eastAsia="en-GB"/>
              </w:rPr>
              <w:t xml:space="preserve"> </w:t>
            </w:r>
            <w:r w:rsidR="499A8366" w:rsidRPr="3546CEB3">
              <w:rPr>
                <w:rFonts w:ascii="Arial" w:eastAsia="Calibri" w:hAnsi="Arial" w:cs="Arial"/>
                <w:color w:val="000000" w:themeColor="text1"/>
                <w:sz w:val="24"/>
                <w:szCs w:val="24"/>
                <w:lang w:eastAsia="en-GB"/>
              </w:rPr>
              <w:t>Breakdown of c</w:t>
            </w:r>
            <w:r w:rsidRPr="3546CEB3">
              <w:rPr>
                <w:rFonts w:ascii="Arial" w:eastAsia="Calibri" w:hAnsi="Arial" w:cs="Arial"/>
                <w:color w:val="000000" w:themeColor="text1"/>
                <w:sz w:val="24"/>
                <w:szCs w:val="24"/>
                <w:lang w:eastAsia="en-GB"/>
              </w:rPr>
              <w:t>harges</w:t>
            </w:r>
            <w:r w:rsidR="77153D95" w:rsidRPr="3546CEB3">
              <w:rPr>
                <w:rFonts w:ascii="Arial" w:eastAsia="Calibri" w:hAnsi="Arial" w:cs="Arial"/>
                <w:color w:val="000000" w:themeColor="text1"/>
                <w:sz w:val="24"/>
                <w:szCs w:val="24"/>
                <w:lang w:eastAsia="en-GB"/>
              </w:rPr>
              <w:t xml:space="preserve"> for the period with reference to the Deliverables and/or an Change Request</w:t>
            </w:r>
          </w:p>
        </w:tc>
        <w:tc>
          <w:tcPr>
            <w:tcW w:w="3969" w:type="dxa"/>
            <w:tcBorders>
              <w:top w:val="single" w:sz="4" w:space="0" w:color="auto"/>
              <w:left w:val="single" w:sz="4" w:space="0" w:color="auto"/>
              <w:bottom w:val="single" w:sz="4" w:space="0" w:color="auto"/>
              <w:right w:val="single" w:sz="4" w:space="0" w:color="auto"/>
            </w:tcBorders>
          </w:tcPr>
          <w:p w14:paraId="63669713" w14:textId="2E0462E9" w:rsidR="006F181E" w:rsidRPr="008F3806" w:rsidRDefault="47E581AF" w:rsidP="00457A39">
            <w:pPr>
              <w:spacing w:before="120" w:after="120" w:line="240" w:lineRule="auto"/>
              <w:rPr>
                <w:rFonts w:ascii="Arial" w:eastAsia="Calibri" w:hAnsi="Arial" w:cs="Arial"/>
                <w:color w:val="000000"/>
                <w:sz w:val="24"/>
                <w:szCs w:val="24"/>
                <w:lang w:eastAsia="en-GB"/>
              </w:rPr>
            </w:pPr>
            <w:r w:rsidRPr="3546CEB3">
              <w:rPr>
                <w:rFonts w:ascii="Arial" w:eastAsia="Calibri" w:hAnsi="Arial" w:cs="Arial"/>
                <w:color w:val="000000" w:themeColor="text1"/>
                <w:sz w:val="24"/>
                <w:szCs w:val="24"/>
                <w:lang w:eastAsia="en-GB"/>
              </w:rPr>
              <w:t>Template to be agreed</w:t>
            </w:r>
          </w:p>
        </w:tc>
        <w:tc>
          <w:tcPr>
            <w:tcW w:w="2268" w:type="dxa"/>
            <w:tcBorders>
              <w:top w:val="single" w:sz="4" w:space="0" w:color="auto"/>
              <w:left w:val="single" w:sz="4" w:space="0" w:color="auto"/>
              <w:bottom w:val="single" w:sz="4" w:space="0" w:color="auto"/>
              <w:right w:val="single" w:sz="4" w:space="0" w:color="auto"/>
            </w:tcBorders>
          </w:tcPr>
          <w:p w14:paraId="36C37E86" w14:textId="795356B0" w:rsidR="006F181E" w:rsidRPr="008F3806" w:rsidRDefault="00C219C4" w:rsidP="00457A39">
            <w:pPr>
              <w:spacing w:before="120" w:after="120" w:line="240" w:lineRule="auto"/>
              <w:rPr>
                <w:rFonts w:ascii="Arial" w:eastAsia="Calibri" w:hAnsi="Arial" w:cs="Arial"/>
                <w:color w:val="000000"/>
                <w:sz w:val="24"/>
                <w:szCs w:val="24"/>
                <w:lang w:eastAsia="en-GB"/>
              </w:rPr>
            </w:pPr>
            <w:r>
              <w:rPr>
                <w:rFonts w:ascii="Arial" w:eastAsia="Calibri" w:hAnsi="Arial" w:cs="Arial"/>
                <w:color w:val="000000"/>
                <w:sz w:val="24"/>
                <w:szCs w:val="24"/>
                <w:lang w:eastAsia="en-GB"/>
              </w:rPr>
              <w:t>Monthly</w:t>
            </w:r>
          </w:p>
        </w:tc>
      </w:tr>
      <w:tr w:rsidR="006F181E" w:rsidRPr="00B43A6A" w14:paraId="0C734F64" w14:textId="77777777" w:rsidTr="00C44114">
        <w:trPr>
          <w:trHeight w:val="155"/>
        </w:trPr>
        <w:tc>
          <w:tcPr>
            <w:tcW w:w="2943" w:type="dxa"/>
            <w:tcBorders>
              <w:top w:val="single" w:sz="4" w:space="0" w:color="auto"/>
              <w:left w:val="single" w:sz="4" w:space="0" w:color="auto"/>
              <w:bottom w:val="single" w:sz="4" w:space="0" w:color="auto"/>
              <w:right w:val="single" w:sz="4" w:space="0" w:color="auto"/>
            </w:tcBorders>
          </w:tcPr>
          <w:p w14:paraId="2D2EB82A" w14:textId="42F443C1" w:rsidR="006F181E" w:rsidRPr="00C44114" w:rsidRDefault="00A044CC" w:rsidP="00457A39">
            <w:pPr>
              <w:spacing w:before="120" w:after="120" w:line="240" w:lineRule="auto"/>
              <w:rPr>
                <w:rFonts w:ascii="Arial" w:eastAsia="Calibri" w:hAnsi="Arial" w:cs="Arial"/>
                <w:color w:val="000000"/>
                <w:sz w:val="24"/>
                <w:szCs w:val="24"/>
                <w:lang w:eastAsia="en-GB"/>
              </w:rPr>
            </w:pPr>
            <w:r w:rsidRPr="00C44114">
              <w:rPr>
                <w:rFonts w:ascii="Arial" w:eastAsia="Calibri" w:hAnsi="Arial" w:cs="Arial"/>
                <w:color w:val="000000" w:themeColor="text1"/>
                <w:sz w:val="24"/>
                <w:szCs w:val="24"/>
                <w:lang w:eastAsia="en-GB"/>
              </w:rPr>
              <w:t>Key Subcontractors</w:t>
            </w:r>
          </w:p>
        </w:tc>
        <w:tc>
          <w:tcPr>
            <w:tcW w:w="5841" w:type="dxa"/>
            <w:tcBorders>
              <w:top w:val="single" w:sz="4" w:space="0" w:color="auto"/>
              <w:left w:val="single" w:sz="4" w:space="0" w:color="auto"/>
              <w:bottom w:val="single" w:sz="4" w:space="0" w:color="auto"/>
              <w:right w:val="single" w:sz="4" w:space="0" w:color="auto"/>
            </w:tcBorders>
          </w:tcPr>
          <w:p w14:paraId="0693CA92" w14:textId="111DAB57" w:rsidR="006F181E" w:rsidRPr="00C44114" w:rsidRDefault="0008028F" w:rsidP="00457A39">
            <w:pPr>
              <w:spacing w:before="120" w:after="120" w:line="240" w:lineRule="auto"/>
              <w:rPr>
                <w:rFonts w:ascii="Arial" w:eastAsia="Calibri" w:hAnsi="Arial" w:cs="Arial"/>
                <w:color w:val="000000"/>
                <w:sz w:val="24"/>
                <w:szCs w:val="24"/>
                <w:lang w:eastAsia="en-GB"/>
              </w:rPr>
            </w:pPr>
            <w:r w:rsidRPr="3546CEB3">
              <w:rPr>
                <w:rFonts w:ascii="Arial" w:eastAsia="Calibri" w:hAnsi="Arial" w:cs="Arial"/>
                <w:color w:val="000000" w:themeColor="text1"/>
                <w:sz w:val="24"/>
                <w:szCs w:val="24"/>
                <w:lang w:eastAsia="en-GB"/>
              </w:rPr>
              <w:t xml:space="preserve">Company </w:t>
            </w:r>
            <w:r w:rsidR="006677A6" w:rsidRPr="3546CEB3">
              <w:rPr>
                <w:rFonts w:ascii="Arial" w:eastAsia="Calibri" w:hAnsi="Arial" w:cs="Arial"/>
                <w:color w:val="000000" w:themeColor="text1"/>
                <w:sz w:val="24"/>
                <w:szCs w:val="24"/>
                <w:lang w:eastAsia="en-GB"/>
              </w:rPr>
              <w:t>details (names, addresses, registration numbers)</w:t>
            </w:r>
            <w:r w:rsidR="76E8AF0A" w:rsidRPr="3546CEB3">
              <w:rPr>
                <w:rFonts w:ascii="Arial" w:eastAsia="Calibri" w:hAnsi="Arial" w:cs="Arial"/>
                <w:color w:val="000000" w:themeColor="text1"/>
                <w:sz w:val="24"/>
                <w:szCs w:val="24"/>
                <w:lang w:eastAsia="en-GB"/>
              </w:rPr>
              <w:t>, scope of services</w:t>
            </w:r>
          </w:p>
        </w:tc>
        <w:tc>
          <w:tcPr>
            <w:tcW w:w="3969" w:type="dxa"/>
            <w:tcBorders>
              <w:top w:val="single" w:sz="4" w:space="0" w:color="auto"/>
              <w:left w:val="single" w:sz="4" w:space="0" w:color="auto"/>
              <w:bottom w:val="single" w:sz="4" w:space="0" w:color="auto"/>
              <w:right w:val="single" w:sz="4" w:space="0" w:color="auto"/>
            </w:tcBorders>
          </w:tcPr>
          <w:p w14:paraId="148EFABB" w14:textId="3A42EFF0" w:rsidR="006F181E" w:rsidRPr="008F3806" w:rsidRDefault="006F181E" w:rsidP="00457A39">
            <w:pPr>
              <w:spacing w:before="120" w:after="120" w:line="240" w:lineRule="auto"/>
              <w:rPr>
                <w:rFonts w:ascii="Arial" w:eastAsia="Calibri" w:hAnsi="Arial" w:cs="Arial"/>
                <w:color w:val="000000"/>
                <w:sz w:val="24"/>
                <w:szCs w:val="24"/>
                <w:lang w:eastAsia="en-GB"/>
              </w:rPr>
            </w:pPr>
          </w:p>
        </w:tc>
        <w:tc>
          <w:tcPr>
            <w:tcW w:w="2268" w:type="dxa"/>
            <w:tcBorders>
              <w:top w:val="single" w:sz="4" w:space="0" w:color="auto"/>
              <w:left w:val="single" w:sz="4" w:space="0" w:color="auto"/>
              <w:bottom w:val="single" w:sz="4" w:space="0" w:color="auto"/>
              <w:right w:val="single" w:sz="4" w:space="0" w:color="auto"/>
            </w:tcBorders>
          </w:tcPr>
          <w:p w14:paraId="4079670E" w14:textId="34FBA108" w:rsidR="006F181E" w:rsidRPr="008F3806" w:rsidRDefault="006677A6" w:rsidP="00457A39">
            <w:pPr>
              <w:spacing w:before="120" w:after="120" w:line="240" w:lineRule="auto"/>
              <w:rPr>
                <w:rFonts w:ascii="Arial" w:eastAsia="Calibri" w:hAnsi="Arial" w:cs="Arial"/>
                <w:color w:val="000000"/>
                <w:sz w:val="24"/>
                <w:szCs w:val="24"/>
                <w:lang w:eastAsia="en-GB"/>
              </w:rPr>
            </w:pPr>
            <w:r w:rsidRPr="3546CEB3">
              <w:rPr>
                <w:rFonts w:ascii="Arial" w:eastAsia="Calibri" w:hAnsi="Arial" w:cs="Arial"/>
                <w:color w:val="000000" w:themeColor="text1"/>
                <w:sz w:val="24"/>
                <w:szCs w:val="24"/>
                <w:lang w:eastAsia="en-GB"/>
              </w:rPr>
              <w:t>Annually, or when a new Key Subcontractor is appointed</w:t>
            </w:r>
          </w:p>
        </w:tc>
      </w:tr>
      <w:tr w:rsidR="006F181E" w:rsidRPr="00B43A6A" w14:paraId="1F6F22DB" w14:textId="77777777" w:rsidTr="00C44114">
        <w:trPr>
          <w:trHeight w:val="214"/>
        </w:trPr>
        <w:tc>
          <w:tcPr>
            <w:tcW w:w="2943" w:type="dxa"/>
            <w:tcBorders>
              <w:top w:val="single" w:sz="4" w:space="0" w:color="auto"/>
              <w:left w:val="single" w:sz="4" w:space="0" w:color="auto"/>
              <w:bottom w:val="single" w:sz="4" w:space="0" w:color="auto"/>
              <w:right w:val="single" w:sz="4" w:space="0" w:color="auto"/>
            </w:tcBorders>
          </w:tcPr>
          <w:p w14:paraId="66627AFB" w14:textId="345D7764" w:rsidR="006F181E" w:rsidRPr="00C44114" w:rsidRDefault="00DD68B4" w:rsidP="00457A39">
            <w:pPr>
              <w:spacing w:before="120" w:after="120" w:line="240" w:lineRule="auto"/>
              <w:rPr>
                <w:rFonts w:ascii="Arial" w:eastAsia="Calibri" w:hAnsi="Arial" w:cs="Arial"/>
                <w:color w:val="000000"/>
                <w:sz w:val="24"/>
                <w:szCs w:val="24"/>
                <w:lang w:eastAsia="en-GB"/>
              </w:rPr>
            </w:pPr>
            <w:r>
              <w:rPr>
                <w:rFonts w:ascii="Arial" w:eastAsia="Calibri" w:hAnsi="Arial" w:cs="Arial"/>
                <w:color w:val="000000" w:themeColor="text1"/>
                <w:sz w:val="24"/>
                <w:szCs w:val="24"/>
                <w:lang w:eastAsia="en-GB"/>
              </w:rPr>
              <w:t>Supply Chain Transparency</w:t>
            </w:r>
          </w:p>
        </w:tc>
        <w:tc>
          <w:tcPr>
            <w:tcW w:w="5841" w:type="dxa"/>
            <w:tcBorders>
              <w:top w:val="single" w:sz="4" w:space="0" w:color="auto"/>
              <w:left w:val="single" w:sz="4" w:space="0" w:color="auto"/>
              <w:bottom w:val="single" w:sz="4" w:space="0" w:color="auto"/>
              <w:right w:val="single" w:sz="4" w:space="0" w:color="auto"/>
            </w:tcBorders>
          </w:tcPr>
          <w:p w14:paraId="6C3C8F46" w14:textId="77777777" w:rsidR="00C44114" w:rsidRDefault="00571FE9" w:rsidP="0012014C">
            <w:pPr>
              <w:spacing w:before="120" w:after="120" w:line="240" w:lineRule="auto"/>
              <w:rPr>
                <w:rFonts w:ascii="Arial" w:eastAsia="Calibri" w:hAnsi="Arial" w:cs="Arial"/>
                <w:color w:val="000000"/>
                <w:sz w:val="24"/>
                <w:szCs w:val="24"/>
                <w:lang w:eastAsia="en-GB"/>
              </w:rPr>
            </w:pPr>
            <w:r w:rsidRPr="00571FE9">
              <w:rPr>
                <w:rFonts w:ascii="Arial" w:eastAsia="Calibri" w:hAnsi="Arial" w:cs="Arial"/>
                <w:color w:val="000000"/>
                <w:sz w:val="24"/>
                <w:szCs w:val="24"/>
                <w:lang w:eastAsia="en-GB"/>
              </w:rPr>
              <w:t>Estimated total</w:t>
            </w:r>
            <w:r>
              <w:rPr>
                <w:rFonts w:ascii="Arial" w:eastAsia="Calibri" w:hAnsi="Arial" w:cs="Arial"/>
                <w:color w:val="000000"/>
                <w:sz w:val="24"/>
                <w:szCs w:val="24"/>
                <w:lang w:eastAsia="en-GB"/>
              </w:rPr>
              <w:t xml:space="preserve"> </w:t>
            </w:r>
            <w:r w:rsidRPr="00571FE9">
              <w:rPr>
                <w:rFonts w:ascii="Arial" w:eastAsia="Calibri" w:hAnsi="Arial" w:cs="Arial"/>
                <w:color w:val="000000"/>
                <w:sz w:val="24"/>
                <w:szCs w:val="24"/>
                <w:lang w:eastAsia="en-GB"/>
              </w:rPr>
              <w:t>contract</w:t>
            </w:r>
            <w:r>
              <w:rPr>
                <w:rFonts w:ascii="Arial" w:eastAsia="Calibri" w:hAnsi="Arial" w:cs="Arial"/>
                <w:color w:val="000000"/>
                <w:sz w:val="24"/>
                <w:szCs w:val="24"/>
                <w:lang w:eastAsia="en-GB"/>
              </w:rPr>
              <w:t xml:space="preserve"> </w:t>
            </w:r>
            <w:r w:rsidRPr="00571FE9">
              <w:rPr>
                <w:rFonts w:ascii="Arial" w:eastAsia="Calibri" w:hAnsi="Arial" w:cs="Arial"/>
                <w:color w:val="000000"/>
                <w:sz w:val="24"/>
                <w:szCs w:val="24"/>
                <w:lang w:eastAsia="en-GB"/>
              </w:rPr>
              <w:t>revenue (£) to be received</w:t>
            </w:r>
            <w:r>
              <w:rPr>
                <w:rFonts w:ascii="Arial" w:eastAsia="Calibri" w:hAnsi="Arial" w:cs="Arial"/>
                <w:color w:val="000000"/>
                <w:sz w:val="24"/>
                <w:szCs w:val="24"/>
                <w:lang w:eastAsia="en-GB"/>
              </w:rPr>
              <w:t xml:space="preserve"> </w:t>
            </w:r>
            <w:r w:rsidRPr="00571FE9">
              <w:rPr>
                <w:rFonts w:ascii="Arial" w:eastAsia="Calibri" w:hAnsi="Arial" w:cs="Arial"/>
                <w:color w:val="000000"/>
                <w:sz w:val="24"/>
                <w:szCs w:val="24"/>
                <w:lang w:eastAsia="en-GB"/>
              </w:rPr>
              <w:t xml:space="preserve">in this </w:t>
            </w:r>
            <w:r w:rsidR="00C673AC">
              <w:rPr>
                <w:rFonts w:ascii="Arial" w:eastAsia="Calibri" w:hAnsi="Arial" w:cs="Arial"/>
                <w:color w:val="000000"/>
                <w:sz w:val="24"/>
                <w:szCs w:val="24"/>
                <w:lang w:eastAsia="en-GB"/>
              </w:rPr>
              <w:t>f</w:t>
            </w:r>
            <w:r w:rsidRPr="00571FE9">
              <w:rPr>
                <w:rFonts w:ascii="Arial" w:eastAsia="Calibri" w:hAnsi="Arial" w:cs="Arial"/>
                <w:color w:val="000000"/>
                <w:sz w:val="24"/>
                <w:szCs w:val="24"/>
                <w:lang w:eastAsia="en-GB"/>
              </w:rPr>
              <w:t xml:space="preserve">inancial </w:t>
            </w:r>
            <w:r w:rsidR="00C673AC">
              <w:rPr>
                <w:rFonts w:ascii="Arial" w:eastAsia="Calibri" w:hAnsi="Arial" w:cs="Arial"/>
                <w:color w:val="000000"/>
                <w:sz w:val="24"/>
                <w:szCs w:val="24"/>
                <w:lang w:eastAsia="en-GB"/>
              </w:rPr>
              <w:t>y</w:t>
            </w:r>
            <w:r w:rsidRPr="00571FE9">
              <w:rPr>
                <w:rFonts w:ascii="Arial" w:eastAsia="Calibri" w:hAnsi="Arial" w:cs="Arial"/>
                <w:color w:val="000000"/>
                <w:sz w:val="24"/>
                <w:szCs w:val="24"/>
                <w:lang w:eastAsia="en-GB"/>
              </w:rPr>
              <w:t>ear</w:t>
            </w:r>
            <w:r>
              <w:rPr>
                <w:rFonts w:ascii="Arial" w:eastAsia="Calibri" w:hAnsi="Arial" w:cs="Arial"/>
                <w:color w:val="000000"/>
                <w:sz w:val="24"/>
                <w:szCs w:val="24"/>
                <w:lang w:eastAsia="en-GB"/>
              </w:rPr>
              <w:t>;</w:t>
            </w:r>
          </w:p>
          <w:p w14:paraId="5502F6D2" w14:textId="50EAAD91" w:rsidR="00571FE9" w:rsidRDefault="0012014C" w:rsidP="0012014C">
            <w:pPr>
              <w:spacing w:before="120" w:after="120" w:line="240" w:lineRule="auto"/>
              <w:rPr>
                <w:rFonts w:ascii="Arial" w:eastAsia="Calibri" w:hAnsi="Arial" w:cs="Arial"/>
                <w:color w:val="000000"/>
                <w:sz w:val="24"/>
                <w:szCs w:val="24"/>
                <w:lang w:eastAsia="en-GB"/>
              </w:rPr>
            </w:pPr>
            <w:r w:rsidRPr="0012014C">
              <w:rPr>
                <w:rFonts w:ascii="Arial" w:eastAsia="Calibri" w:hAnsi="Arial" w:cs="Arial"/>
                <w:color w:val="000000"/>
                <w:sz w:val="24"/>
                <w:szCs w:val="24"/>
                <w:lang w:eastAsia="en-GB"/>
              </w:rPr>
              <w:t>Total value of Subcontracted revenues in</w:t>
            </w:r>
            <w:r w:rsidR="0048571D">
              <w:rPr>
                <w:rFonts w:ascii="Arial" w:eastAsia="Calibri" w:hAnsi="Arial" w:cs="Arial"/>
                <w:color w:val="000000"/>
                <w:sz w:val="24"/>
                <w:szCs w:val="24"/>
                <w:lang w:eastAsia="en-GB"/>
              </w:rPr>
              <w:t xml:space="preserve"> </w:t>
            </w:r>
            <w:r w:rsidRPr="0012014C">
              <w:rPr>
                <w:rFonts w:ascii="Arial" w:eastAsia="Calibri" w:hAnsi="Arial" w:cs="Arial"/>
                <w:color w:val="000000"/>
                <w:sz w:val="24"/>
                <w:szCs w:val="24"/>
                <w:lang w:eastAsia="en-GB"/>
              </w:rPr>
              <w:t xml:space="preserve">this </w:t>
            </w:r>
            <w:r w:rsidR="00C673AC">
              <w:rPr>
                <w:rFonts w:ascii="Arial" w:eastAsia="Calibri" w:hAnsi="Arial" w:cs="Arial"/>
                <w:color w:val="000000"/>
                <w:sz w:val="24"/>
                <w:szCs w:val="24"/>
                <w:lang w:eastAsia="en-GB"/>
              </w:rPr>
              <w:t>f</w:t>
            </w:r>
            <w:r w:rsidRPr="0012014C">
              <w:rPr>
                <w:rFonts w:ascii="Arial" w:eastAsia="Calibri" w:hAnsi="Arial" w:cs="Arial"/>
                <w:color w:val="000000"/>
                <w:sz w:val="24"/>
                <w:szCs w:val="24"/>
                <w:lang w:eastAsia="en-GB"/>
              </w:rPr>
              <w:t xml:space="preserve">inancial </w:t>
            </w:r>
            <w:r w:rsidR="00C673AC">
              <w:rPr>
                <w:rFonts w:ascii="Arial" w:eastAsia="Calibri" w:hAnsi="Arial" w:cs="Arial"/>
                <w:color w:val="000000"/>
                <w:sz w:val="24"/>
                <w:szCs w:val="24"/>
                <w:lang w:eastAsia="en-GB"/>
              </w:rPr>
              <w:t>y</w:t>
            </w:r>
            <w:r w:rsidRPr="0012014C">
              <w:rPr>
                <w:rFonts w:ascii="Arial" w:eastAsia="Calibri" w:hAnsi="Arial" w:cs="Arial"/>
                <w:color w:val="000000"/>
                <w:sz w:val="24"/>
                <w:szCs w:val="24"/>
                <w:lang w:eastAsia="en-GB"/>
              </w:rPr>
              <w:t>ear</w:t>
            </w:r>
            <w:r>
              <w:rPr>
                <w:rFonts w:ascii="Arial" w:eastAsia="Calibri" w:hAnsi="Arial" w:cs="Arial"/>
                <w:color w:val="000000"/>
                <w:sz w:val="24"/>
                <w:szCs w:val="24"/>
                <w:lang w:eastAsia="en-GB"/>
              </w:rPr>
              <w:t>;</w:t>
            </w:r>
          </w:p>
          <w:p w14:paraId="4AE6348C" w14:textId="76A8C6DA" w:rsidR="0012014C" w:rsidRDefault="0048571D" w:rsidP="0048571D">
            <w:pPr>
              <w:spacing w:before="120" w:after="120" w:line="240" w:lineRule="auto"/>
              <w:rPr>
                <w:rFonts w:ascii="Arial" w:eastAsia="Calibri" w:hAnsi="Arial" w:cs="Arial"/>
                <w:color w:val="000000"/>
                <w:sz w:val="24"/>
                <w:szCs w:val="24"/>
                <w:lang w:eastAsia="en-GB"/>
              </w:rPr>
            </w:pPr>
            <w:r w:rsidRPr="0048571D">
              <w:rPr>
                <w:rFonts w:ascii="Arial" w:eastAsia="Calibri" w:hAnsi="Arial" w:cs="Arial"/>
                <w:color w:val="000000"/>
                <w:sz w:val="24"/>
                <w:szCs w:val="24"/>
                <w:lang w:eastAsia="en-GB"/>
              </w:rPr>
              <w:t>Total value of Subcontracted revenues to</w:t>
            </w:r>
            <w:r>
              <w:rPr>
                <w:rFonts w:ascii="Arial" w:eastAsia="Calibri" w:hAnsi="Arial" w:cs="Arial"/>
                <w:color w:val="000000"/>
                <w:sz w:val="24"/>
                <w:szCs w:val="24"/>
                <w:lang w:eastAsia="en-GB"/>
              </w:rPr>
              <w:t xml:space="preserve"> </w:t>
            </w:r>
            <w:r w:rsidRPr="0048571D">
              <w:rPr>
                <w:rFonts w:ascii="Arial" w:eastAsia="Calibri" w:hAnsi="Arial" w:cs="Arial"/>
                <w:color w:val="000000"/>
                <w:sz w:val="24"/>
                <w:szCs w:val="24"/>
                <w:lang w:eastAsia="en-GB"/>
              </w:rPr>
              <w:t xml:space="preserve">SMEs in this </w:t>
            </w:r>
            <w:r w:rsidR="00C673AC">
              <w:rPr>
                <w:rFonts w:ascii="Arial" w:eastAsia="Calibri" w:hAnsi="Arial" w:cs="Arial"/>
                <w:color w:val="000000"/>
                <w:sz w:val="24"/>
                <w:szCs w:val="24"/>
                <w:lang w:eastAsia="en-GB"/>
              </w:rPr>
              <w:t>f</w:t>
            </w:r>
            <w:r w:rsidRPr="0048571D">
              <w:rPr>
                <w:rFonts w:ascii="Arial" w:eastAsia="Calibri" w:hAnsi="Arial" w:cs="Arial"/>
                <w:color w:val="000000"/>
                <w:sz w:val="24"/>
                <w:szCs w:val="24"/>
                <w:lang w:eastAsia="en-GB"/>
              </w:rPr>
              <w:t>inancial</w:t>
            </w:r>
            <w:r>
              <w:rPr>
                <w:rFonts w:ascii="Arial" w:eastAsia="Calibri" w:hAnsi="Arial" w:cs="Arial"/>
                <w:color w:val="000000"/>
                <w:sz w:val="24"/>
                <w:szCs w:val="24"/>
                <w:lang w:eastAsia="en-GB"/>
              </w:rPr>
              <w:t xml:space="preserve"> </w:t>
            </w:r>
            <w:r w:rsidR="00C673AC">
              <w:rPr>
                <w:rFonts w:ascii="Arial" w:eastAsia="Calibri" w:hAnsi="Arial" w:cs="Arial"/>
                <w:color w:val="000000"/>
                <w:sz w:val="24"/>
                <w:szCs w:val="24"/>
                <w:lang w:eastAsia="en-GB"/>
              </w:rPr>
              <w:t>y</w:t>
            </w:r>
            <w:r w:rsidRPr="0048571D">
              <w:rPr>
                <w:rFonts w:ascii="Arial" w:eastAsia="Calibri" w:hAnsi="Arial" w:cs="Arial"/>
                <w:color w:val="000000"/>
                <w:sz w:val="24"/>
                <w:szCs w:val="24"/>
                <w:lang w:eastAsia="en-GB"/>
              </w:rPr>
              <w:t>ear</w:t>
            </w:r>
          </w:p>
          <w:p w14:paraId="194267E7" w14:textId="420001A1" w:rsidR="0048571D" w:rsidRPr="00C44114" w:rsidRDefault="00C22CB9">
            <w:pPr>
              <w:spacing w:before="120" w:after="120" w:line="240" w:lineRule="auto"/>
              <w:rPr>
                <w:rFonts w:ascii="Arial" w:eastAsia="Calibri" w:hAnsi="Arial" w:cs="Arial"/>
                <w:color w:val="000000"/>
                <w:sz w:val="24"/>
                <w:szCs w:val="24"/>
                <w:lang w:eastAsia="en-GB"/>
              </w:rPr>
            </w:pPr>
            <w:r w:rsidRPr="00C22CB9">
              <w:rPr>
                <w:rFonts w:ascii="Arial" w:eastAsia="Calibri" w:hAnsi="Arial" w:cs="Arial"/>
                <w:color w:val="000000"/>
                <w:sz w:val="24"/>
                <w:szCs w:val="24"/>
                <w:lang w:eastAsia="en-GB"/>
              </w:rPr>
              <w:t>Total value of Subcontracted revenues to</w:t>
            </w:r>
            <w:r>
              <w:rPr>
                <w:rFonts w:ascii="Arial" w:eastAsia="Calibri" w:hAnsi="Arial" w:cs="Arial"/>
                <w:color w:val="000000"/>
                <w:sz w:val="24"/>
                <w:szCs w:val="24"/>
                <w:lang w:eastAsia="en-GB"/>
              </w:rPr>
              <w:t xml:space="preserve"> </w:t>
            </w:r>
            <w:r w:rsidRPr="00C22CB9">
              <w:rPr>
                <w:rFonts w:ascii="Arial" w:eastAsia="Calibri" w:hAnsi="Arial" w:cs="Arial"/>
                <w:color w:val="000000"/>
                <w:sz w:val="24"/>
                <w:szCs w:val="24"/>
                <w:lang w:eastAsia="en-GB"/>
              </w:rPr>
              <w:t xml:space="preserve">VCSEs (3) in this </w:t>
            </w:r>
            <w:r w:rsidR="00C673AC">
              <w:rPr>
                <w:rFonts w:ascii="Arial" w:eastAsia="Calibri" w:hAnsi="Arial" w:cs="Arial"/>
                <w:color w:val="000000"/>
                <w:sz w:val="24"/>
                <w:szCs w:val="24"/>
                <w:lang w:eastAsia="en-GB"/>
              </w:rPr>
              <w:t>f</w:t>
            </w:r>
            <w:r w:rsidRPr="00C22CB9">
              <w:rPr>
                <w:rFonts w:ascii="Arial" w:eastAsia="Calibri" w:hAnsi="Arial" w:cs="Arial"/>
                <w:color w:val="000000"/>
                <w:sz w:val="24"/>
                <w:szCs w:val="24"/>
                <w:lang w:eastAsia="en-GB"/>
              </w:rPr>
              <w:t>inancial</w:t>
            </w:r>
            <w:r>
              <w:rPr>
                <w:rFonts w:ascii="Arial" w:eastAsia="Calibri" w:hAnsi="Arial" w:cs="Arial"/>
                <w:color w:val="000000"/>
                <w:sz w:val="24"/>
                <w:szCs w:val="24"/>
                <w:lang w:eastAsia="en-GB"/>
              </w:rPr>
              <w:t xml:space="preserve"> </w:t>
            </w:r>
            <w:r w:rsidR="00C673AC">
              <w:rPr>
                <w:rFonts w:ascii="Arial" w:eastAsia="Calibri" w:hAnsi="Arial" w:cs="Arial"/>
                <w:color w:val="000000"/>
                <w:sz w:val="24"/>
                <w:szCs w:val="24"/>
                <w:lang w:eastAsia="en-GB"/>
              </w:rPr>
              <w:t>y</w:t>
            </w:r>
            <w:r w:rsidRPr="00C22CB9">
              <w:rPr>
                <w:rFonts w:ascii="Arial" w:eastAsia="Calibri" w:hAnsi="Arial" w:cs="Arial"/>
                <w:color w:val="000000"/>
                <w:sz w:val="24"/>
                <w:szCs w:val="24"/>
                <w:lang w:eastAsia="en-GB"/>
              </w:rPr>
              <w:t>ear</w:t>
            </w:r>
          </w:p>
        </w:tc>
        <w:tc>
          <w:tcPr>
            <w:tcW w:w="3969" w:type="dxa"/>
            <w:tcBorders>
              <w:top w:val="single" w:sz="4" w:space="0" w:color="auto"/>
              <w:left w:val="single" w:sz="4" w:space="0" w:color="auto"/>
              <w:bottom w:val="single" w:sz="4" w:space="0" w:color="auto"/>
              <w:right w:val="single" w:sz="4" w:space="0" w:color="auto"/>
            </w:tcBorders>
          </w:tcPr>
          <w:p w14:paraId="38DE9991" w14:textId="154B620C" w:rsidR="006F181E" w:rsidRPr="008F3806" w:rsidRDefault="006F181E" w:rsidP="00457A39">
            <w:pPr>
              <w:spacing w:before="120" w:after="120" w:line="240" w:lineRule="auto"/>
              <w:rPr>
                <w:rFonts w:ascii="Arial" w:eastAsia="Calibri" w:hAnsi="Arial" w:cs="Arial"/>
                <w:color w:val="000000"/>
                <w:sz w:val="24"/>
                <w:szCs w:val="24"/>
                <w:lang w:eastAsia="en-GB"/>
              </w:rPr>
            </w:pPr>
          </w:p>
        </w:tc>
        <w:tc>
          <w:tcPr>
            <w:tcW w:w="2268" w:type="dxa"/>
            <w:tcBorders>
              <w:top w:val="single" w:sz="4" w:space="0" w:color="auto"/>
              <w:left w:val="single" w:sz="4" w:space="0" w:color="auto"/>
              <w:bottom w:val="single" w:sz="4" w:space="0" w:color="auto"/>
              <w:right w:val="single" w:sz="4" w:space="0" w:color="auto"/>
            </w:tcBorders>
          </w:tcPr>
          <w:p w14:paraId="3C04CE67" w14:textId="07FD10B3" w:rsidR="006F181E" w:rsidRPr="008F3806" w:rsidRDefault="00A74C3A" w:rsidP="00457A39">
            <w:pPr>
              <w:spacing w:before="120" w:after="120" w:line="240" w:lineRule="auto"/>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 Annually</w:t>
            </w:r>
          </w:p>
        </w:tc>
      </w:tr>
    </w:tbl>
    <w:p w14:paraId="1CA2BC60" w14:textId="1F44ECCF" w:rsidR="00457A39" w:rsidRDefault="00457A39" w:rsidP="00C24E46">
      <w:pPr>
        <w:tabs>
          <w:tab w:val="left" w:pos="1251"/>
        </w:tabs>
        <w:rPr>
          <w:rFonts w:ascii="Arial" w:hAnsi="Arial" w:cs="Arial"/>
          <w:sz w:val="24"/>
          <w:szCs w:val="24"/>
        </w:rPr>
      </w:pPr>
    </w:p>
    <w:p w14:paraId="323D9079" w14:textId="77777777" w:rsidR="00457A39" w:rsidRDefault="00457A39" w:rsidP="00C24E46">
      <w:pPr>
        <w:tabs>
          <w:tab w:val="left" w:pos="1251"/>
        </w:tabs>
        <w:rPr>
          <w:rFonts w:ascii="Arial" w:hAnsi="Arial" w:cs="Arial"/>
          <w:sz w:val="24"/>
          <w:szCs w:val="24"/>
        </w:rPr>
      </w:pPr>
    </w:p>
    <w:p w14:paraId="626A12F4" w14:textId="1A660C62" w:rsidR="00457A39" w:rsidRDefault="00457A39" w:rsidP="00C24E46">
      <w:pPr>
        <w:tabs>
          <w:tab w:val="left" w:pos="1251"/>
        </w:tabs>
        <w:rPr>
          <w:rFonts w:ascii="Arial" w:hAnsi="Arial" w:cs="Arial"/>
          <w:sz w:val="24"/>
          <w:szCs w:val="24"/>
        </w:rPr>
      </w:pPr>
    </w:p>
    <w:p w14:paraId="57F5DB19" w14:textId="065E259D" w:rsidR="00457A39" w:rsidRPr="00B43A6A" w:rsidRDefault="00457A39" w:rsidP="00C24E46">
      <w:pPr>
        <w:tabs>
          <w:tab w:val="left" w:pos="1251"/>
        </w:tabs>
        <w:rPr>
          <w:rFonts w:ascii="Arial" w:hAnsi="Arial" w:cs="Arial"/>
          <w:sz w:val="24"/>
          <w:szCs w:val="24"/>
        </w:rPr>
      </w:pPr>
    </w:p>
    <w:sectPr w:rsidR="00457A39" w:rsidRPr="00B43A6A" w:rsidSect="00C44114">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4033C" w14:textId="77777777" w:rsidR="00390398" w:rsidRDefault="00390398">
      <w:pPr>
        <w:spacing w:after="0" w:line="240" w:lineRule="auto"/>
      </w:pPr>
      <w:r>
        <w:separator/>
      </w:r>
    </w:p>
  </w:endnote>
  <w:endnote w:type="continuationSeparator" w:id="0">
    <w:p w14:paraId="519F21B0" w14:textId="77777777" w:rsidR="00390398" w:rsidRDefault="00390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F5BBF" w14:textId="77777777" w:rsidR="00C44114" w:rsidRDefault="00C441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53A84" w14:textId="3351E6A8" w:rsidR="00C24E46" w:rsidRDefault="00C44114" w:rsidP="00C24E46">
    <w:pPr>
      <w:tabs>
        <w:tab w:val="center" w:pos="4513"/>
        <w:tab w:val="right" w:pos="9026"/>
      </w:tabs>
      <w:spacing w:after="0"/>
      <w:rPr>
        <w:rFonts w:ascii="Arial" w:hAnsi="Arial"/>
        <w:color w:val="BFBFBF" w:themeColor="background1" w:themeShade="BF"/>
        <w:sz w:val="20"/>
        <w:szCs w:val="20"/>
      </w:rPr>
    </w:pPr>
    <w:r>
      <w:rPr>
        <w:rFonts w:ascii="Arial" w:hAnsi="Arial"/>
        <w:noProof/>
        <w:color w:val="BFBFBF" w:themeColor="background1" w:themeShade="BF"/>
        <w:sz w:val="20"/>
        <w:szCs w:val="20"/>
      </w:rPr>
      <mc:AlternateContent>
        <mc:Choice Requires="wps">
          <w:drawing>
            <wp:anchor distT="0" distB="0" distL="114300" distR="114300" simplePos="0" relativeHeight="251659264" behindDoc="0" locked="0" layoutInCell="0" allowOverlap="1" wp14:anchorId="680A9804" wp14:editId="4B7E74C9">
              <wp:simplePos x="0" y="0"/>
              <wp:positionH relativeFrom="page">
                <wp:align>center</wp:align>
              </wp:positionH>
              <wp:positionV relativeFrom="page">
                <wp:align>bottom</wp:align>
              </wp:positionV>
              <wp:extent cx="7772400" cy="463550"/>
              <wp:effectExtent l="0" t="0" r="0" b="12700"/>
              <wp:wrapNone/>
              <wp:docPr id="2" name="MSIPCMfe7e4b94b883bd75fad6b612"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FA725F" w14:textId="392AD618" w:rsidR="00C44114" w:rsidRPr="00C44114" w:rsidRDefault="00C44114" w:rsidP="00C44114">
                          <w:pPr>
                            <w:spacing w:after="0"/>
                            <w:jc w:val="center"/>
                            <w:rPr>
                              <w:rFonts w:ascii="Calibri" w:hAnsi="Calibri" w:cs="Calibri"/>
                              <w:color w:val="000000"/>
                              <w:sz w:val="20"/>
                            </w:rPr>
                          </w:pPr>
                          <w:r w:rsidRPr="00C4411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80A9804" id="_x0000_t202" coordsize="21600,21600" o:spt="202" path="m,l,21600r21600,l21600,xe">
              <v:stroke joinstyle="miter"/>
              <v:path gradientshapeok="t" o:connecttype="rect"/>
            </v:shapetype>
            <v:shape id="MSIPCMfe7e4b94b883bd75fad6b612" o:spid="_x0000_s1026" type="#_x0000_t202" alt="{&quot;HashCode&quot;:-1264847310,&quot;Height&quot;:9999999.0,&quot;Width&quot;:9999999.0,&quot;Placement&quot;:&quot;Footer&quot;,&quot;Index&quot;:&quot;Primary&quot;,&quot;Section&quot;:1,&quot;Top&quot;:0.0,&quot;Left&quot;:0.0}" style="position:absolute;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" o:allowincell="f" filled="f" stroked="f" strokeweight=".5pt">
              <v:fill o:detectmouseclick="t"/>
              <v:textbox inset=",0,,0">
                <w:txbxContent>
                  <w:p w14:paraId="5AFA725F" w14:textId="392AD618" w:rsidR="00C44114" w:rsidRPr="00C44114" w:rsidRDefault="00C44114" w:rsidP="00C44114">
                    <w:pPr>
                      <w:spacing w:after="0"/>
                      <w:jc w:val="center"/>
                      <w:rPr>
                        <w:rFonts w:ascii="Calibri" w:hAnsi="Calibri" w:cs="Calibri"/>
                        <w:color w:val="000000"/>
                        <w:sz w:val="20"/>
                      </w:rPr>
                    </w:pPr>
                    <w:r w:rsidRPr="00C44114">
                      <w:rPr>
                        <w:rFonts w:ascii="Calibri" w:hAnsi="Calibri" w:cs="Calibri"/>
                        <w:color w:val="000000"/>
                        <w:sz w:val="20"/>
                      </w:rPr>
                      <w:t>OFFICIAL</w:t>
                    </w:r>
                  </w:p>
                </w:txbxContent>
              </v:textbox>
              <w10:wrap anchorx="page" anchory="page"/>
            </v:shape>
          </w:pict>
        </mc:Fallback>
      </mc:AlternateContent>
    </w:r>
  </w:p>
  <w:p w14:paraId="093A4FF5" w14:textId="3B7C4279" w:rsidR="00C24E46" w:rsidRPr="00D40EC0" w:rsidRDefault="00C24E46" w:rsidP="00C24E46">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p>
  <w:p w14:paraId="1D1A0DAC" w14:textId="4E7160E1" w:rsidR="00C24E46" w:rsidRPr="00D40EC0" w:rsidRDefault="00C24E46" w:rsidP="00C24E46">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w:t>
    </w:r>
    <w:r w:rsidR="008E01CB">
      <w:rPr>
        <w:rFonts w:ascii="Arial" w:hAnsi="Arial"/>
        <w:color w:val="BFBFBF" w:themeColor="background1" w:themeShade="BF"/>
        <w:sz w:val="20"/>
        <w:szCs w:val="20"/>
      </w:rPr>
      <w:t>2</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5774D373" w14:textId="6E9E67AF" w:rsidR="00E94CEF" w:rsidRPr="00457A39" w:rsidRDefault="00C24E46" w:rsidP="00F20D66">
    <w:pPr>
      <w:tabs>
        <w:tab w:val="center" w:pos="4513"/>
        <w:tab w:val="right" w:pos="9026"/>
      </w:tabs>
      <w:spacing w:after="0"/>
      <w:rPr>
        <w:rFonts w:ascii="Arial" w:hAnsi="Arial" w:cs="Arial"/>
        <w:sz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w:t>
    </w:r>
    <w:r w:rsidR="008E01CB">
      <w:rPr>
        <w:rFonts w:ascii="Arial" w:hAnsi="Arial"/>
        <w:color w:val="BFBFBF" w:themeColor="background1" w:themeShade="BF"/>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0D686"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p>
  <w:p w14:paraId="72729391"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3094070E" w14:textId="77777777" w:rsidR="00E94CEF" w:rsidRPr="004E540A" w:rsidRDefault="00E94CEF"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Pr="004E540A">
      <w:rPr>
        <w:rFonts w:ascii="Arial" w:hAnsi="Arial" w:cs="Arial"/>
        <w:color w:val="A6A6A6" w:themeColor="background1" w:themeShade="A6"/>
        <w:sz w:val="20"/>
      </w:rPr>
      <w:fldChar w:fldCharType="begin"/>
    </w:r>
    <w:r w:rsidRPr="004E540A">
      <w:rPr>
        <w:rFonts w:ascii="Arial" w:hAnsi="Arial" w:cs="Arial"/>
        <w:color w:val="A6A6A6" w:themeColor="background1" w:themeShade="A6"/>
        <w:sz w:val="20"/>
      </w:rPr>
      <w:instrText xml:space="preserve"> PAGE   \* MERGEFORMAT </w:instrText>
    </w:r>
    <w:r w:rsidRPr="004E540A">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1</w:t>
    </w:r>
    <w:r w:rsidRPr="004E540A">
      <w:rPr>
        <w:rFonts w:ascii="Arial" w:hAnsi="Arial" w:cs="Arial"/>
        <w:noProof/>
        <w:color w:val="A6A6A6" w:themeColor="background1" w:themeShade="A6"/>
        <w:sz w:val="20"/>
      </w:rPr>
      <w:fldChar w:fldCharType="end"/>
    </w:r>
  </w:p>
  <w:p w14:paraId="39DF74C9" w14:textId="77777777" w:rsidR="00E94CEF" w:rsidRPr="004E540A" w:rsidRDefault="00E94CEF"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0F224" w14:textId="77777777" w:rsidR="00390398" w:rsidRDefault="00390398">
      <w:pPr>
        <w:spacing w:after="0" w:line="240" w:lineRule="auto"/>
      </w:pPr>
      <w:r>
        <w:separator/>
      </w:r>
    </w:p>
  </w:footnote>
  <w:footnote w:type="continuationSeparator" w:id="0">
    <w:p w14:paraId="7A4BC9F2" w14:textId="77777777" w:rsidR="00390398" w:rsidRDefault="003903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364A8" w14:textId="77777777" w:rsidR="00C44114" w:rsidRDefault="00C441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255D" w14:textId="45494570" w:rsidR="00E94CEF" w:rsidRPr="00C24E46" w:rsidRDefault="00E94CEF">
    <w:pPr>
      <w:pStyle w:val="Header"/>
      <w:rPr>
        <w:rFonts w:ascii="Arial" w:hAnsi="Arial" w:cs="Arial"/>
        <w:sz w:val="20"/>
        <w:szCs w:val="20"/>
      </w:rPr>
    </w:pPr>
    <w:r w:rsidRPr="00C24E46">
      <w:rPr>
        <w:rFonts w:ascii="Arial" w:hAnsi="Arial" w:cs="Arial"/>
        <w:b/>
        <w:sz w:val="20"/>
        <w:szCs w:val="20"/>
      </w:rPr>
      <w:t xml:space="preserve">Schedule </w:t>
    </w:r>
    <w:r w:rsidR="00C24E46" w:rsidRPr="00C24E46">
      <w:rPr>
        <w:rFonts w:ascii="Arial" w:hAnsi="Arial" w:cs="Arial"/>
        <w:b/>
        <w:sz w:val="20"/>
        <w:szCs w:val="20"/>
      </w:rPr>
      <w:t>6</w:t>
    </w:r>
    <w:r w:rsidRPr="00C24E46">
      <w:rPr>
        <w:rFonts w:ascii="Arial" w:hAnsi="Arial" w:cs="Arial"/>
        <w:b/>
        <w:sz w:val="20"/>
        <w:szCs w:val="20"/>
      </w:rPr>
      <w:t xml:space="preserve"> (Transparency Reports)</w:t>
    </w:r>
  </w:p>
  <w:p w14:paraId="2E4C3104" w14:textId="64D5BB2B" w:rsidR="00E94CEF" w:rsidRPr="00457A39" w:rsidRDefault="00E94CEF">
    <w:pPr>
      <w:pStyle w:val="Header"/>
      <w:rPr>
        <w:rFonts w:ascii="Arial" w:hAnsi="Arial" w:cs="Arial"/>
        <w:sz w:val="20"/>
        <w:szCs w:val="20"/>
      </w:rPr>
    </w:pPr>
    <w:r w:rsidRPr="00C24E46">
      <w:rPr>
        <w:rFonts w:ascii="Arial" w:hAnsi="Arial" w:cs="Arial"/>
        <w:sz w:val="20"/>
        <w:szCs w:val="20"/>
      </w:rPr>
      <w:t>Crown Copyright</w:t>
    </w:r>
    <w:r w:rsidRPr="00C24E46">
      <w:rPr>
        <w:rFonts w:ascii="Arial" w:hAnsi="Arial" w:cs="Arial"/>
        <w:sz w:val="20"/>
        <w:szCs w:val="20"/>
        <w:lang w:eastAsia="en-GB"/>
      </w:rPr>
      <w:t xml:space="preserve"> 20</w:t>
    </w:r>
    <w:r w:rsidR="00E67AA9">
      <w:rPr>
        <w:rFonts w:ascii="Arial" w:hAnsi="Arial" w:cs="Arial"/>
        <w:sz w:val="20"/>
        <w:szCs w:val="20"/>
        <w:lang w:eastAsia="en-GB"/>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069A6" w14:textId="77777777" w:rsidR="00E94CEF" w:rsidRDefault="00E94CEF">
    <w:pPr>
      <w:pStyle w:val="Header"/>
      <w:rPr>
        <w:rFonts w:ascii="Arial" w:hAnsi="Arial" w:cs="Arial"/>
        <w:sz w:val="20"/>
        <w:szCs w:val="20"/>
      </w:rPr>
    </w:pPr>
    <w:r>
      <w:rPr>
        <w:rFonts w:ascii="Arial" w:hAnsi="Arial" w:cs="Arial"/>
        <w:b/>
        <w:sz w:val="20"/>
        <w:szCs w:val="20"/>
      </w:rPr>
      <w:t>Call-Off Schedule 1 (Transparency Reports)</w:t>
    </w:r>
  </w:p>
  <w:p w14:paraId="2D71D7BA" w14:textId="77777777" w:rsidR="00E94CEF" w:rsidRDefault="00E94CEF">
    <w:pPr>
      <w:pStyle w:val="Header"/>
      <w:rPr>
        <w:rFonts w:ascii="Arial" w:hAnsi="Arial" w:cs="Arial"/>
        <w:sz w:val="20"/>
        <w:szCs w:val="20"/>
      </w:rPr>
    </w:pPr>
    <w:r>
      <w:rPr>
        <w:rFonts w:ascii="Arial" w:hAnsi="Arial" w:cs="Arial"/>
        <w:sz w:val="20"/>
        <w:szCs w:val="20"/>
      </w:rPr>
      <w:t xml:space="preserve">Call-Off Ref: </w:t>
    </w:r>
  </w:p>
  <w:p w14:paraId="036DCCEC" w14:textId="77777777" w:rsidR="00E94CEF" w:rsidRPr="00012DB9" w:rsidRDefault="00E94CEF">
    <w:pPr>
      <w:pStyle w:val="Header"/>
      <w:rPr>
        <w:rFonts w:ascii="Arial" w:hAnsi="Arial" w:cs="Arial"/>
        <w:sz w:val="20"/>
        <w:szCs w:val="20"/>
      </w:rPr>
    </w:pPr>
    <w:r>
      <w:rPr>
        <w:rFonts w:ascii="Arial" w:hAnsi="Arial" w:cs="Arial"/>
        <w:sz w:val="20"/>
        <w:szCs w:val="20"/>
      </w:rPr>
      <w:t>Crown Copyright 2018</w:t>
    </w:r>
  </w:p>
  <w:p w14:paraId="265B1EC0" w14:textId="77777777" w:rsidR="00E94CEF" w:rsidRDefault="00E94CEF">
    <w:pPr>
      <w:pStyle w:val="Header"/>
      <w:rPr>
        <w:rStyle w:val="Emphasis"/>
        <w:noProof/>
        <w:lang w:eastAsia="en-GB"/>
      </w:rPr>
    </w:pPr>
  </w:p>
  <w:p w14:paraId="10B77B41" w14:textId="77777777" w:rsidR="00E94CEF" w:rsidRDefault="00E94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C11129"/>
    <w:multiLevelType w:val="hybridMultilevel"/>
    <w:tmpl w:val="ED42928A"/>
    <w:lvl w:ilvl="0" w:tplc="78E2E0E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E2B11AD"/>
    <w:multiLevelType w:val="multilevel"/>
    <w:tmpl w:val="336071C4"/>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1:59:09" w:val="V1 ?"/>
    <w:docVar w:name="gemDN2|BANKSC|18 June 2020 11:59:13" w:val="V2 Amend (TRK)"/>
    <w:docVar w:name="gemDocNotesCount" w:val="2"/>
    <w:docVar w:name="gemVerNotesCount" w:val="2"/>
    <w:docVar w:name="gemVN1|BANKSC|18 June 2020 11:59:08" w:val="1|1"/>
    <w:docVar w:name="gemVN2|BANKSC|18 June 2020 11:59:12" w:val="1|2"/>
  </w:docVars>
  <w:rsids>
    <w:rsidRoot w:val="006F181E"/>
    <w:rsid w:val="00012DB9"/>
    <w:rsid w:val="0008028F"/>
    <w:rsid w:val="000864AE"/>
    <w:rsid w:val="00111292"/>
    <w:rsid w:val="0012014C"/>
    <w:rsid w:val="001F464D"/>
    <w:rsid w:val="002E27F4"/>
    <w:rsid w:val="002E2AB2"/>
    <w:rsid w:val="00316403"/>
    <w:rsid w:val="00323F14"/>
    <w:rsid w:val="00350F78"/>
    <w:rsid w:val="00390398"/>
    <w:rsid w:val="00397685"/>
    <w:rsid w:val="00457A39"/>
    <w:rsid w:val="00484512"/>
    <w:rsid w:val="0048571D"/>
    <w:rsid w:val="004E468B"/>
    <w:rsid w:val="004E540A"/>
    <w:rsid w:val="004F51B1"/>
    <w:rsid w:val="004F74C2"/>
    <w:rsid w:val="00571FE9"/>
    <w:rsid w:val="005E2B6D"/>
    <w:rsid w:val="006677A6"/>
    <w:rsid w:val="00671FE9"/>
    <w:rsid w:val="006D735D"/>
    <w:rsid w:val="006F181E"/>
    <w:rsid w:val="006F4A58"/>
    <w:rsid w:val="00726562"/>
    <w:rsid w:val="007420EC"/>
    <w:rsid w:val="007C6AA9"/>
    <w:rsid w:val="0083290D"/>
    <w:rsid w:val="00874232"/>
    <w:rsid w:val="00882CAC"/>
    <w:rsid w:val="008C6C15"/>
    <w:rsid w:val="008E01CB"/>
    <w:rsid w:val="008F3806"/>
    <w:rsid w:val="009414E6"/>
    <w:rsid w:val="00A044CC"/>
    <w:rsid w:val="00A534F6"/>
    <w:rsid w:val="00A571AE"/>
    <w:rsid w:val="00A74C3A"/>
    <w:rsid w:val="00A91395"/>
    <w:rsid w:val="00AB3243"/>
    <w:rsid w:val="00AC32C4"/>
    <w:rsid w:val="00B43A6A"/>
    <w:rsid w:val="00BA531C"/>
    <w:rsid w:val="00BA665E"/>
    <w:rsid w:val="00C149AA"/>
    <w:rsid w:val="00C219C4"/>
    <w:rsid w:val="00C22CB9"/>
    <w:rsid w:val="00C24E46"/>
    <w:rsid w:val="00C44114"/>
    <w:rsid w:val="00C673AC"/>
    <w:rsid w:val="00C77BC3"/>
    <w:rsid w:val="00D26111"/>
    <w:rsid w:val="00D953E4"/>
    <w:rsid w:val="00DD68B4"/>
    <w:rsid w:val="00DE106A"/>
    <w:rsid w:val="00E149D4"/>
    <w:rsid w:val="00E24044"/>
    <w:rsid w:val="00E67AA9"/>
    <w:rsid w:val="00E94CEF"/>
    <w:rsid w:val="00EA61BF"/>
    <w:rsid w:val="00EC1A4A"/>
    <w:rsid w:val="00ED3DEB"/>
    <w:rsid w:val="00ED4A81"/>
    <w:rsid w:val="00F20D66"/>
    <w:rsid w:val="00F42B75"/>
    <w:rsid w:val="00FA3045"/>
    <w:rsid w:val="026B3D70"/>
    <w:rsid w:val="2C275DBE"/>
    <w:rsid w:val="2ED1C7D0"/>
    <w:rsid w:val="3546CEB3"/>
    <w:rsid w:val="42B961CB"/>
    <w:rsid w:val="47E581AF"/>
    <w:rsid w:val="487C67FC"/>
    <w:rsid w:val="4899BE3E"/>
    <w:rsid w:val="499A8366"/>
    <w:rsid w:val="4FDBACD2"/>
    <w:rsid w:val="52277827"/>
    <w:rsid w:val="6E5623D1"/>
    <w:rsid w:val="6E5AE92E"/>
    <w:rsid w:val="76E8AF0A"/>
    <w:rsid w:val="77153D9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EED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rsid w:val="00457A39"/>
    <w:pPr>
      <w:numPr>
        <w:ilvl w:val="1"/>
        <w:numId w:val="1"/>
      </w:numPr>
      <w:adjustRightInd w:val="0"/>
      <w:spacing w:before="120" w:after="120" w:line="240" w:lineRule="auto"/>
    </w:pPr>
    <w:rPr>
      <w:rFonts w:ascii="Arial" w:eastAsia="Times New Roman" w:hAnsi="Arial" w:cs="Arial"/>
      <w:sz w:val="24"/>
      <w:lang w:eastAsia="zh-CN"/>
    </w:rPr>
  </w:style>
  <w:style w:type="character" w:customStyle="1" w:styleId="GPSL2NumberedChar">
    <w:name w:val="GPS L2 Numbered Char"/>
    <w:link w:val="GPSL2Numbered"/>
    <w:locked/>
    <w:rsid w:val="00457A39"/>
    <w:rPr>
      <w:rFonts w:ascii="Arial" w:eastAsia="Times New Roman" w:hAnsi="Arial" w:cs="Arial"/>
      <w:sz w:val="24"/>
      <w:lang w:eastAsia="zh-CN"/>
    </w:rPr>
  </w:style>
  <w:style w:type="paragraph" w:styleId="Revision">
    <w:name w:val="Revision"/>
    <w:hidden/>
    <w:uiPriority w:val="99"/>
    <w:semiHidden/>
    <w:rsid w:val="00F42B75"/>
    <w:pPr>
      <w:spacing w:after="0" w:line="240" w:lineRule="auto"/>
    </w:pPr>
  </w:style>
  <w:style w:type="paragraph" w:customStyle="1" w:styleId="GPSL1CLAUSEHEADING">
    <w:name w:val="GPS L1 CLAUSE HEADING"/>
    <w:basedOn w:val="Normal"/>
    <w:rsid w:val="00457A39"/>
    <w:pPr>
      <w:numPr>
        <w:numId w:val="1"/>
      </w:numPr>
    </w:pPr>
  </w:style>
  <w:style w:type="paragraph" w:customStyle="1" w:styleId="GPSL3numberedclause">
    <w:name w:val="GPS L3 numbered clause"/>
    <w:basedOn w:val="Normal"/>
    <w:rsid w:val="00457A39"/>
    <w:pPr>
      <w:numPr>
        <w:ilvl w:val="2"/>
        <w:numId w:val="1"/>
      </w:numPr>
    </w:pPr>
  </w:style>
  <w:style w:type="paragraph" w:customStyle="1" w:styleId="GPSL4numberedclause">
    <w:name w:val="GPS L4 numbered clause"/>
    <w:basedOn w:val="Normal"/>
    <w:rsid w:val="00457A39"/>
    <w:pPr>
      <w:numPr>
        <w:ilvl w:val="3"/>
        <w:numId w:val="1"/>
      </w:numPr>
    </w:pPr>
  </w:style>
  <w:style w:type="paragraph" w:customStyle="1" w:styleId="GPSL5numberedclause">
    <w:name w:val="GPS L5 numbered clause"/>
    <w:basedOn w:val="Normal"/>
    <w:rsid w:val="00457A39"/>
    <w:pPr>
      <w:numPr>
        <w:ilvl w:val="4"/>
        <w:numId w:val="1"/>
      </w:numPr>
    </w:pPr>
  </w:style>
  <w:style w:type="paragraph" w:customStyle="1" w:styleId="GPSL6numbered">
    <w:name w:val="GPS L6 numbered"/>
    <w:basedOn w:val="Normal"/>
    <w:rsid w:val="00457A39"/>
    <w:pPr>
      <w:numPr>
        <w:ilvl w:val="5"/>
        <w:numId w:val="1"/>
      </w:numPr>
    </w:pPr>
  </w:style>
  <w:style w:type="paragraph" w:styleId="ListParagraph">
    <w:name w:val="List Paragraph"/>
    <w:basedOn w:val="Normal"/>
    <w:uiPriority w:val="34"/>
    <w:qFormat/>
    <w:rsid w:val="001201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 U K M A T T E R S ! 1 0 3 4 7 5 4 6 9 . 1 < / d o c u m e n t i d >  
     < s e n d e r i d > B R O O K P E T < / s e n d e r i d >  
     < s e n d e r e m a i l > P E T E R . B R O O K @ D L A P I P E R . C O M < / s e n d e r e m a i l >  
     < l a s t m o d i f i e d > 2 0 2 0 - 0 6 - 3 0 T 1 7 : 3 5 : 0 0 . 0 0 0 0 0 0 0 + 0 1 : 0 0 < / l a s t m o d i f i e d >  
     < d a t a b a s e > U K M A T T E R S < / d a t a b a s e >  
 < / p r o p e r t i e s > 
</file>

<file path=customXml/itemProps1.xml><?xml version="1.0" encoding="utf-8"?>
<ds:datastoreItem xmlns:ds="http://schemas.openxmlformats.org/officeDocument/2006/customXml" ds:itemID="{CDE8D10F-1C6E-4A20-95CD-5034DBC705BD}">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352</Words>
  <Characters>2007</Characters>
  <Application>Microsoft Office Word</Application>
  <DocSecurity>0</DocSecurity>
  <Lines>16</Lines>
  <Paragraphs>4</Paragraphs>
  <ScaleCrop>false</ScaleCrop>
  <Company/>
  <LinksUpToDate>false</LinksUpToDate>
  <CharactersWithSpaces>2355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2019-11-04T10:40:00Z</dcterms:created>
  <dcterms:modified xsi:type="dcterms:W3CDTF">2021-02-24T16:56:00Z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18 June 2020 D1V2</vt:lpwstr>
  </property>
  <property fmtid="{D5CDD505-2E9C-101B-9397-08002B2CF9AE}" pid="3" name="Plato EditorId">
    <vt:lpwstr>a2003828-33ae-4b56-84b5-51ecdd6451ab</vt:lpwstr>
  </property>
  <property fmtid="{D5CDD505-2E9C-101B-9397-08002B2CF9AE}" pid="4" name="MSIP_Label_f9af038e-07b4-4369-a678-c835687cb272_Enabled">
    <vt:lpwstr>true</vt:lpwstr>
  </property>
  <property fmtid="{D5CDD505-2E9C-101B-9397-08002B2CF9AE}" pid="5" name="MSIP_Label_f9af038e-07b4-4369-a678-c835687cb272_SetDate">
    <vt:lpwstr>2021-02-02T12:10:50Z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2b096708-3671-4c0d-865f-0a09369c8a7d</vt:lpwstr>
  </property>
  <property fmtid="{D5CDD505-2E9C-101B-9397-08002B2CF9AE}" pid="10" name="MSIP_Label_f9af038e-07b4-4369-a678-c835687cb272_ContentBits">
    <vt:lpwstr>2</vt:lpwstr>
  </property>
</Properties>
</file>